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C428" w14:textId="0AA788E1" w:rsidR="00935592" w:rsidRDefault="003A064F">
      <w:r>
        <w:t>TRADEHOLD BACK IN THE PROFIT ZONE</w:t>
      </w:r>
    </w:p>
    <w:p w14:paraId="20DF0C23" w14:textId="548A613A" w:rsidR="00DE417E" w:rsidRDefault="00B67A6C">
      <w:r>
        <w:t xml:space="preserve">For the first six months to August 2021, </w:t>
      </w:r>
      <w:r w:rsidR="006F7E8A">
        <w:t>Tradehold trounced tough trading conditions in its key markets to post</w:t>
      </w:r>
      <w:r w:rsidR="003A064F">
        <w:t xml:space="preserve"> a net profit of £4</w:t>
      </w:r>
      <w:r w:rsidR="00DE417E">
        <w:t>.9m</w:t>
      </w:r>
      <w:r>
        <w:t>,</w:t>
      </w:r>
      <w:r w:rsidR="006F7E8A">
        <w:t xml:space="preserve"> bouncing back from</w:t>
      </w:r>
      <w:r w:rsidR="00DE417E">
        <w:t xml:space="preserve"> a loss of </w:t>
      </w:r>
      <w:r w:rsidR="003A064F">
        <w:t>£</w:t>
      </w:r>
      <w:r w:rsidR="00DE417E">
        <w:t xml:space="preserve">8.7m in the corresponding period </w:t>
      </w:r>
      <w:r w:rsidR="006F7E8A">
        <w:t xml:space="preserve">a year ago. As a result, </w:t>
      </w:r>
      <w:r w:rsidR="00DE417E">
        <w:t xml:space="preserve">the company </w:t>
      </w:r>
      <w:r w:rsidR="006F7E8A">
        <w:t>has</w:t>
      </w:r>
      <w:r w:rsidR="00DE417E">
        <w:t xml:space="preserve"> declare</w:t>
      </w:r>
      <w:r w:rsidR="006F7E8A">
        <w:t>d</w:t>
      </w:r>
      <w:r w:rsidR="00DE417E">
        <w:t xml:space="preserve"> a cash dividend of 30c per ordinary share.</w:t>
      </w:r>
    </w:p>
    <w:p w14:paraId="79946171" w14:textId="0FF9E1CA" w:rsidR="00DE417E" w:rsidRDefault="006F7E8A">
      <w:r>
        <w:t>Given the volatility of the rand and that</w:t>
      </w:r>
      <w:r w:rsidR="00DE417E">
        <w:t xml:space="preserve"> most of its subsidiaries </w:t>
      </w:r>
      <w:r>
        <w:t>conduct their operations</w:t>
      </w:r>
      <w:r w:rsidR="00DE417E">
        <w:t xml:space="preserve"> in pounds sterling</w:t>
      </w:r>
      <w:r>
        <w:t>, Tradehold has always reported in this currency.</w:t>
      </w:r>
    </w:p>
    <w:p w14:paraId="584B2F4F" w14:textId="6A36456E" w:rsidR="00016874" w:rsidRDefault="00016874">
      <w:r>
        <w:t>A</w:t>
      </w:r>
      <w:r w:rsidR="00DE417E">
        <w:t>t the reporting date</w:t>
      </w:r>
      <w:r w:rsidR="00B67A6C">
        <w:t>,</w:t>
      </w:r>
      <w:r w:rsidR="00DE417E">
        <w:t xml:space="preserve"> </w:t>
      </w:r>
      <w:r>
        <w:t xml:space="preserve">net assets of £825m </w:t>
      </w:r>
      <w:r w:rsidR="00DE417E">
        <w:t>w</w:t>
      </w:r>
      <w:r w:rsidR="006F7E8A">
        <w:t>ere</w:t>
      </w:r>
      <w:r w:rsidR="00DE417E">
        <w:t xml:space="preserve"> split across the UK (39.5%), South Africa (52.3%) and the rest of Africa (</w:t>
      </w:r>
      <w:r>
        <w:t>8.2%). In the UK</w:t>
      </w:r>
      <w:r w:rsidR="006F7E8A">
        <w:t>,</w:t>
      </w:r>
      <w:r>
        <w:t xml:space="preserve"> its major subsidiaries are the Moorgarth Property Group and Boutique, the latter specialising </w:t>
      </w:r>
      <w:r w:rsidR="006F7E8A">
        <w:t>in</w:t>
      </w:r>
      <w:r>
        <w:t xml:space="preserve"> </w:t>
      </w:r>
      <w:r w:rsidR="008F43A8">
        <w:t xml:space="preserve">flexible </w:t>
      </w:r>
      <w:r w:rsidR="00651F50">
        <w:t>office accommodation</w:t>
      </w:r>
      <w:r w:rsidR="006F7E8A">
        <w:t>. In</w:t>
      </w:r>
      <w:r w:rsidR="0064662C">
        <w:t xml:space="preserve"> South Africa, </w:t>
      </w:r>
      <w:r w:rsidR="006F7E8A">
        <w:t xml:space="preserve">it owns 74,3% of </w:t>
      </w:r>
      <w:r w:rsidR="0064662C">
        <w:t>the Collins Property Group</w:t>
      </w:r>
      <w:r w:rsidR="005F4F72">
        <w:t xml:space="preserve">. </w:t>
      </w:r>
    </w:p>
    <w:p w14:paraId="52A33193" w14:textId="1E7207C9" w:rsidR="004E253D" w:rsidRDefault="00016874">
      <w:r>
        <w:t>Joint CEO Friedrich Esterhuyse said the star performer was again the Collins Group</w:t>
      </w:r>
      <w:r w:rsidR="00B464E7">
        <w:t xml:space="preserve">, </w:t>
      </w:r>
      <w:r w:rsidR="006F7E8A">
        <w:t>reporting</w:t>
      </w:r>
      <w:r w:rsidR="00B464E7">
        <w:t xml:space="preserve"> a</w:t>
      </w:r>
      <w:r w:rsidR="00975613">
        <w:t xml:space="preserve"> net </w:t>
      </w:r>
      <w:r w:rsidR="005F4F72">
        <w:t xml:space="preserve">operating income of R187m. </w:t>
      </w:r>
      <w:r w:rsidR="006F7E8A">
        <w:t xml:space="preserve"> This was</w:t>
      </w:r>
      <w:r w:rsidR="00975613">
        <w:t xml:space="preserve"> well </w:t>
      </w:r>
      <w:r w:rsidR="00B464E7">
        <w:t>above budget</w:t>
      </w:r>
      <w:r w:rsidR="004E253D">
        <w:t xml:space="preserve">, with management </w:t>
      </w:r>
      <w:r w:rsidR="00975613">
        <w:t xml:space="preserve">able to collect </w:t>
      </w:r>
      <w:r w:rsidR="004E253D">
        <w:t>99% of all rentals and arrears.</w:t>
      </w:r>
    </w:p>
    <w:p w14:paraId="4AA5EAB6" w14:textId="64BBCFB3" w:rsidR="00A46A93" w:rsidRDefault="004E253D">
      <w:r>
        <w:t>“</w:t>
      </w:r>
      <w:r w:rsidR="006F7E8A">
        <w:t>An impressive performance, in our view, notwithstanding</w:t>
      </w:r>
      <w:r w:rsidR="00B464E7">
        <w:t xml:space="preserve"> the </w:t>
      </w:r>
      <w:r w:rsidR="004A76D2">
        <w:t xml:space="preserve">unrest </w:t>
      </w:r>
      <w:r w:rsidR="00B464E7">
        <w:t xml:space="preserve">in KwaZulu-Natal </w:t>
      </w:r>
      <w:r w:rsidR="00E360C0">
        <w:t>in July. We didn’t escape unscathed, however</w:t>
      </w:r>
      <w:r w:rsidR="00B67A6C">
        <w:t>. We had</w:t>
      </w:r>
      <w:r w:rsidR="00E360C0">
        <w:t xml:space="preserve"> 21</w:t>
      </w:r>
      <w:r w:rsidR="00B464E7">
        <w:t xml:space="preserve"> smaller buildings</w:t>
      </w:r>
      <w:r>
        <w:t xml:space="preserve"> </w:t>
      </w:r>
      <w:r w:rsidR="00B67A6C">
        <w:t xml:space="preserve">that were </w:t>
      </w:r>
      <w:r w:rsidR="00E360C0">
        <w:t>impacted</w:t>
      </w:r>
      <w:r w:rsidR="00B67A6C">
        <w:t>, resulting in</w:t>
      </w:r>
      <w:r>
        <w:t xml:space="preserve"> a loss of </w:t>
      </w:r>
      <w:r w:rsidR="007A2AD8">
        <w:t xml:space="preserve">some </w:t>
      </w:r>
      <w:r>
        <w:t>R</w:t>
      </w:r>
      <w:r w:rsidR="004A76D2">
        <w:t>74m</w:t>
      </w:r>
      <w:r w:rsidR="00383658">
        <w:t>.</w:t>
      </w:r>
      <w:r>
        <w:t xml:space="preserve"> </w:t>
      </w:r>
    </w:p>
    <w:p w14:paraId="5549C411" w14:textId="167B30A5" w:rsidR="004E253D" w:rsidRDefault="00A46A93">
      <w:r>
        <w:t>“Fortunately, none of the company’s large industrial parks and distribution centres</w:t>
      </w:r>
      <w:r w:rsidR="00E360C0">
        <w:t>, that</w:t>
      </w:r>
      <w:r>
        <w:t xml:space="preserve"> form the bulk of the portfolio, s</w:t>
      </w:r>
      <w:r w:rsidR="007A2AD8">
        <w:t xml:space="preserve">uffered </w:t>
      </w:r>
      <w:r>
        <w:t>any damage or looting</w:t>
      </w:r>
      <w:r w:rsidR="00E360C0">
        <w:t>. This was</w:t>
      </w:r>
      <w:r>
        <w:t xml:space="preserve"> thanks to</w:t>
      </w:r>
      <w:r w:rsidR="001B522A">
        <w:t xml:space="preserve"> hands</w:t>
      </w:r>
      <w:r w:rsidR="00955E3C">
        <w:t>-</w:t>
      </w:r>
      <w:r w:rsidR="001B522A">
        <w:t>on management</w:t>
      </w:r>
      <w:r>
        <w:t xml:space="preserve"> </w:t>
      </w:r>
      <w:r w:rsidR="00955E3C">
        <w:t xml:space="preserve">and the </w:t>
      </w:r>
      <w:r>
        <w:t>deployment of specialised security for their protection.”</w:t>
      </w:r>
      <w:r w:rsidR="004E253D">
        <w:t xml:space="preserve"> </w:t>
      </w:r>
    </w:p>
    <w:p w14:paraId="5F98F56D" w14:textId="19E47249" w:rsidR="00975613" w:rsidRDefault="00A46A93">
      <w:r>
        <w:t xml:space="preserve">He said </w:t>
      </w:r>
      <w:r w:rsidR="0064662C">
        <w:t xml:space="preserve">the </w:t>
      </w:r>
      <w:r w:rsidR="00B464E7">
        <w:t>unrest ha</w:t>
      </w:r>
      <w:r w:rsidR="0064662C">
        <w:t>d</w:t>
      </w:r>
      <w:r w:rsidR="00B464E7">
        <w:t xml:space="preserve"> underlined the ne</w:t>
      </w:r>
      <w:r w:rsidR="00B67A6C">
        <w:t xml:space="preserve">ed to </w:t>
      </w:r>
      <w:r w:rsidR="00B464E7">
        <w:t xml:space="preserve">diversify </w:t>
      </w:r>
      <w:r w:rsidR="004E253D">
        <w:t>the company’s property portfolio</w:t>
      </w:r>
      <w:r>
        <w:t xml:space="preserve">, </w:t>
      </w:r>
      <w:r w:rsidR="00B67A6C">
        <w:t xml:space="preserve">both </w:t>
      </w:r>
      <w:r>
        <w:t>in asset class</w:t>
      </w:r>
      <w:r w:rsidR="00B67A6C">
        <w:t xml:space="preserve"> and</w:t>
      </w:r>
      <w:r>
        <w:t xml:space="preserve"> geographic spread. </w:t>
      </w:r>
      <w:r w:rsidR="007A2AD8">
        <w:t>“Although no new acquisitions were made during the reporting period</w:t>
      </w:r>
      <w:r w:rsidR="007238E9">
        <w:t>, we did acquire</w:t>
      </w:r>
      <w:r w:rsidR="007A2AD8">
        <w:t xml:space="preserve"> six properties in Austria </w:t>
      </w:r>
      <w:r w:rsidR="007238E9">
        <w:t>last year</w:t>
      </w:r>
      <w:r w:rsidR="00E360C0">
        <w:t xml:space="preserve"> and management is </w:t>
      </w:r>
      <w:r w:rsidR="007238E9">
        <w:t>now pursuing</w:t>
      </w:r>
      <w:r w:rsidR="00E360C0">
        <w:t xml:space="preserve"> </w:t>
      </w:r>
      <w:r w:rsidR="007238E9">
        <w:t>further</w:t>
      </w:r>
      <w:r w:rsidR="00E360C0">
        <w:t xml:space="preserve"> options</w:t>
      </w:r>
      <w:r w:rsidR="007A2AD8">
        <w:t>.</w:t>
      </w:r>
      <w:r w:rsidR="00975613">
        <w:t>”</w:t>
      </w:r>
      <w:r w:rsidR="007A2AD8">
        <w:t xml:space="preserve"> </w:t>
      </w:r>
    </w:p>
    <w:p w14:paraId="687D387C" w14:textId="06FD7C45" w:rsidR="007D3E9A" w:rsidRDefault="00975613">
      <w:r>
        <w:t>In the UK</w:t>
      </w:r>
      <w:r w:rsidR="00C43AD4">
        <w:t>, where the market fully opened in July, footfall in shopping centres increased substantially and Moorgarth was able to raise rental collections</w:t>
      </w:r>
      <w:r w:rsidR="00694279">
        <w:t xml:space="preserve"> </w:t>
      </w:r>
      <w:r w:rsidR="0099469D">
        <w:t xml:space="preserve">to </w:t>
      </w:r>
      <w:r w:rsidR="00694279">
        <w:t xml:space="preserve">over 90%. </w:t>
      </w:r>
      <w:r w:rsidR="00C43AD4">
        <w:t xml:space="preserve"> </w:t>
      </w:r>
      <w:r w:rsidR="00E360C0">
        <w:t xml:space="preserve">Progress here and elsewhere </w:t>
      </w:r>
      <w:r w:rsidR="007D3E9A">
        <w:t>enabled Moorgarth to achieve a net profit of £1.9m against a budgeted loss of £0.6m.</w:t>
      </w:r>
    </w:p>
    <w:p w14:paraId="583AD95B" w14:textId="6823DEE2" w:rsidR="003A064F" w:rsidRDefault="007238E9">
      <w:r>
        <w:t>Currently, r</w:t>
      </w:r>
      <w:r w:rsidR="00C43AD4">
        <w:t>etail</w:t>
      </w:r>
      <w:r w:rsidR="007D3E9A">
        <w:t xml:space="preserve"> </w:t>
      </w:r>
      <w:r>
        <w:t>represents</w:t>
      </w:r>
      <w:r w:rsidR="00C43AD4">
        <w:t xml:space="preserve"> 37% of the value of </w:t>
      </w:r>
      <w:r w:rsidR="0064662C">
        <w:t>Moorgarth’s</w:t>
      </w:r>
      <w:r w:rsidR="00C43AD4">
        <w:t xml:space="preserve"> total p</w:t>
      </w:r>
      <w:r w:rsidR="007D3E9A">
        <w:t>roperty holdings</w:t>
      </w:r>
      <w:r w:rsidR="00C43AD4">
        <w:t xml:space="preserve"> as against 54% </w:t>
      </w:r>
      <w:r w:rsidR="00E360C0">
        <w:t>in 2019</w:t>
      </w:r>
      <w:r w:rsidR="00C43AD4">
        <w:t xml:space="preserve">. </w:t>
      </w:r>
      <w:r w:rsidR="00E360C0">
        <w:t xml:space="preserve">The </w:t>
      </w:r>
      <w:r>
        <w:t>intention is to further reduce exposure to traditional retail and n</w:t>
      </w:r>
      <w:r w:rsidR="007D3E9A">
        <w:t xml:space="preserve">egotiations for the sale of its major </w:t>
      </w:r>
      <w:r w:rsidR="00D017EC">
        <w:t>shopping centre</w:t>
      </w:r>
      <w:r w:rsidR="007D3E9A">
        <w:t xml:space="preserve"> in Reading near London ha</w:t>
      </w:r>
      <w:r w:rsidR="00E360C0">
        <w:t>ve now</w:t>
      </w:r>
      <w:r w:rsidR="007D3E9A">
        <w:t xml:space="preserve"> reached an advanced stage. </w:t>
      </w:r>
    </w:p>
    <w:p w14:paraId="1BFCEC05" w14:textId="01D45172" w:rsidR="00D017EC" w:rsidRDefault="00924D2F">
      <w:r>
        <w:t>Esterhu</w:t>
      </w:r>
      <w:r w:rsidR="000B34D7">
        <w:t>yse</w:t>
      </w:r>
      <w:r>
        <w:t xml:space="preserve"> said p</w:t>
      </w:r>
      <w:r w:rsidR="00D017EC">
        <w:t xml:space="preserve">roperty valuations were retained at year-end levels as no material changes </w:t>
      </w:r>
      <w:r>
        <w:t xml:space="preserve">had occurred </w:t>
      </w:r>
      <w:r w:rsidR="00D017EC">
        <w:t xml:space="preserve">in the market </w:t>
      </w:r>
      <w:r>
        <w:t xml:space="preserve">to </w:t>
      </w:r>
      <w:r w:rsidR="00D017EC">
        <w:t>warrant a revaluation at this stage.</w:t>
      </w:r>
    </w:p>
    <w:p w14:paraId="7117E603" w14:textId="46E080F2" w:rsidR="00036E94" w:rsidRDefault="00651F50">
      <w:r>
        <w:t xml:space="preserve">Moorgarth </w:t>
      </w:r>
      <w:r w:rsidR="00E360C0">
        <w:t>other UK subsidiary</w:t>
      </w:r>
      <w:r w:rsidR="006D2EA4">
        <w:t xml:space="preserve"> </w:t>
      </w:r>
      <w:r>
        <w:t>Boutique</w:t>
      </w:r>
      <w:r w:rsidR="00E360C0">
        <w:t xml:space="preserve"> has been able to capitalise on the increasing demand for flexible office space.</w:t>
      </w:r>
    </w:p>
    <w:p w14:paraId="0DB9FF9C" w14:textId="77777777" w:rsidR="00924D2F" w:rsidRDefault="00924D2F"/>
    <w:p w14:paraId="54036DB4" w14:textId="77777777" w:rsidR="00C551B2" w:rsidRDefault="00C551B2"/>
    <w:p w14:paraId="36DD1902" w14:textId="77777777" w:rsidR="00C551B2" w:rsidRDefault="00C551B2"/>
    <w:p w14:paraId="55D45284" w14:textId="3FB27CCB" w:rsidR="00036E94" w:rsidRDefault="00036E94">
      <w:r>
        <w:t xml:space="preserve">Boutique operates from </w:t>
      </w:r>
      <w:r w:rsidR="006D2EA4">
        <w:t>29</w:t>
      </w:r>
      <w:r>
        <w:t xml:space="preserve"> buildings in Greater London </w:t>
      </w:r>
      <w:r w:rsidR="00E360C0">
        <w:t xml:space="preserve">that </w:t>
      </w:r>
      <w:r>
        <w:t xml:space="preserve">together house more than </w:t>
      </w:r>
      <w:r w:rsidR="006D2EA4">
        <w:t>5 100</w:t>
      </w:r>
      <w:r w:rsidR="00BB4B69">
        <w:t xml:space="preserve"> </w:t>
      </w:r>
      <w:r>
        <w:t xml:space="preserve"> workstations in a </w:t>
      </w:r>
      <w:r w:rsidR="00E360C0">
        <w:t>hybridised</w:t>
      </w:r>
      <w:r>
        <w:t xml:space="preserve"> </w:t>
      </w:r>
      <w:r w:rsidR="00E360C0">
        <w:t xml:space="preserve">working </w:t>
      </w:r>
      <w:r>
        <w:t xml:space="preserve">environment adapted to </w:t>
      </w:r>
      <w:r w:rsidR="000B34D7">
        <w:t xml:space="preserve">meet the requirements </w:t>
      </w:r>
      <w:r>
        <w:t xml:space="preserve">of individual </w:t>
      </w:r>
      <w:r w:rsidR="00E360C0">
        <w:t>tenants</w:t>
      </w:r>
      <w:r>
        <w:t>.</w:t>
      </w:r>
    </w:p>
    <w:p w14:paraId="30DA7A8F" w14:textId="454D7BBA" w:rsidR="000D14ED" w:rsidRDefault="00924D2F">
      <w:r>
        <w:t>Esterhu</w:t>
      </w:r>
      <w:r w:rsidR="000B34D7">
        <w:t>yse</w:t>
      </w:r>
      <w:r>
        <w:t xml:space="preserve"> said </w:t>
      </w:r>
      <w:r w:rsidR="00036E94">
        <w:t>Boutique</w:t>
      </w:r>
      <w:r>
        <w:t xml:space="preserve">’s occupancy rate had dropped from 92% at the start of the pandemic to 67% at the </w:t>
      </w:r>
      <w:r w:rsidR="007238E9">
        <w:t>beginning</w:t>
      </w:r>
      <w:r>
        <w:t xml:space="preserve"> of the present financial year. “Following an intensive marketing campaign and assisted by a steadily recovering market, occupancy grew to 85% by the end of the reporting period.</w:t>
      </w:r>
      <w:r w:rsidR="000D14ED">
        <w:t xml:space="preserve"> As a result, the expected loss for the period was substantially reduced.”</w:t>
      </w:r>
    </w:p>
    <w:p w14:paraId="71F1C185" w14:textId="066BA332" w:rsidR="00AA5990" w:rsidRDefault="000D14ED">
      <w:r>
        <w:t>In looking ahead,</w:t>
      </w:r>
      <w:r w:rsidR="00AC2DB3">
        <w:t xml:space="preserve"> Esterhuyse </w:t>
      </w:r>
      <w:r>
        <w:t xml:space="preserve">said the South African economy </w:t>
      </w:r>
      <w:r w:rsidR="00E360C0">
        <w:t>was expected to</w:t>
      </w:r>
      <w:r>
        <w:t xml:space="preserve"> feel the </w:t>
      </w:r>
      <w:r w:rsidR="007238E9">
        <w:t>fallout from the</w:t>
      </w:r>
      <w:r>
        <w:t xml:space="preserve"> July riots</w:t>
      </w:r>
      <w:r w:rsidR="007238E9">
        <w:t xml:space="preserve"> that had cost the country R50bn,</w:t>
      </w:r>
      <w:r>
        <w:t xml:space="preserve"> </w:t>
      </w:r>
      <w:r w:rsidR="00E360C0">
        <w:t xml:space="preserve">for some time to come. </w:t>
      </w:r>
      <w:r w:rsidR="00B67A6C">
        <w:t xml:space="preserve">He added that the UK’s </w:t>
      </w:r>
      <w:r>
        <w:t xml:space="preserve">recovery </w:t>
      </w:r>
      <w:r w:rsidR="00B67A6C">
        <w:t>was being hampered by prevailing supply chain interruptions and shortages of essential materials.</w:t>
      </w:r>
      <w:r>
        <w:t xml:space="preserve"> </w:t>
      </w:r>
    </w:p>
    <w:p w14:paraId="63CCA393" w14:textId="2295DD89" w:rsidR="00416F72" w:rsidRDefault="000D14ED">
      <w:r>
        <w:t xml:space="preserve">“However, we are confident </w:t>
      </w:r>
      <w:r w:rsidR="000B34D7">
        <w:t xml:space="preserve">these shortages </w:t>
      </w:r>
      <w:r w:rsidR="00B67A6C">
        <w:t>will be</w:t>
      </w:r>
      <w:r w:rsidR="000B34D7">
        <w:t xml:space="preserve"> temporary and that </w:t>
      </w:r>
      <w:r>
        <w:t>the UK</w:t>
      </w:r>
      <w:r w:rsidR="000B34D7">
        <w:t>’s</w:t>
      </w:r>
      <w:r>
        <w:t xml:space="preserve"> economy </w:t>
      </w:r>
      <w:r w:rsidR="00B67A6C">
        <w:t xml:space="preserve">will </w:t>
      </w:r>
      <w:r w:rsidR="007238E9">
        <w:t xml:space="preserve">soon </w:t>
      </w:r>
      <w:r w:rsidR="00B67A6C">
        <w:t>return</w:t>
      </w:r>
      <w:r>
        <w:t xml:space="preserve"> to pre-pandemic levels</w:t>
      </w:r>
      <w:r w:rsidR="00B67A6C">
        <w:t>. I</w:t>
      </w:r>
      <w:r>
        <w:t>n South Africa</w:t>
      </w:r>
      <w:r w:rsidR="00B67A6C">
        <w:t>, our operations are</w:t>
      </w:r>
      <w:r>
        <w:t xml:space="preserve"> to a large exten</w:t>
      </w:r>
      <w:r w:rsidR="00B67A6C">
        <w:t>t protected</w:t>
      </w:r>
      <w:r>
        <w:t xml:space="preserve"> by the long-term leases with major </w:t>
      </w:r>
      <w:r w:rsidR="00B67A6C">
        <w:t>tenants that are</w:t>
      </w:r>
      <w:r>
        <w:t xml:space="preserve">, almost without exception leading players in </w:t>
      </w:r>
      <w:r w:rsidR="005B3953">
        <w:t>the local</w:t>
      </w:r>
      <w:r>
        <w:t xml:space="preserve"> </w:t>
      </w:r>
      <w:r w:rsidR="00416F72">
        <w:t>economy.</w:t>
      </w:r>
    </w:p>
    <w:p w14:paraId="125778A9" w14:textId="330411E2" w:rsidR="005B3953" w:rsidRDefault="00416F72">
      <w:r>
        <w:t>“</w:t>
      </w:r>
      <w:r w:rsidR="005B3953">
        <w:t xml:space="preserve">Although </w:t>
      </w:r>
      <w:r w:rsidR="00B67A6C">
        <w:t>Boutique has been</w:t>
      </w:r>
      <w:r w:rsidR="005B3953">
        <w:t xml:space="preserve"> the only one of our subsidiaries t</w:t>
      </w:r>
      <w:r w:rsidR="00B67A6C">
        <w:t>o report</w:t>
      </w:r>
      <w:r w:rsidR="005B3953">
        <w:t xml:space="preserve"> a loss </w:t>
      </w:r>
      <w:r w:rsidR="00B67A6C">
        <w:t>for</w:t>
      </w:r>
      <w:r w:rsidR="005B3953">
        <w:t xml:space="preserve"> the </w:t>
      </w:r>
      <w:r w:rsidR="00B67A6C">
        <w:t xml:space="preserve">first </w:t>
      </w:r>
      <w:r w:rsidR="000B34D7">
        <w:t>six months</w:t>
      </w:r>
      <w:r w:rsidR="005B3953">
        <w:t xml:space="preserve">, </w:t>
      </w:r>
      <w:r w:rsidR="00B67A6C">
        <w:t>we are confident it is well placed</w:t>
      </w:r>
      <w:r w:rsidR="005B3953">
        <w:t xml:space="preserve"> to benefit from the changing work culture</w:t>
      </w:r>
      <w:r w:rsidR="000B34D7">
        <w:t xml:space="preserve"> worldwide</w:t>
      </w:r>
      <w:r w:rsidR="005B3953">
        <w:t xml:space="preserve">. </w:t>
      </w:r>
      <w:r w:rsidR="007238E9">
        <w:t xml:space="preserve">We believe </w:t>
      </w:r>
      <w:r w:rsidR="005B3953">
        <w:t>it is in the right place a</w:t>
      </w:r>
      <w:r w:rsidR="000B34D7">
        <w:t>t</w:t>
      </w:r>
      <w:r w:rsidR="005B3953">
        <w:t xml:space="preserve"> the right time and, if managed well, </w:t>
      </w:r>
      <w:r w:rsidR="00B67A6C">
        <w:t xml:space="preserve">as we </w:t>
      </w:r>
      <w:r w:rsidR="007238E9">
        <w:t>think</w:t>
      </w:r>
      <w:r w:rsidR="00B67A6C">
        <w:t xml:space="preserve"> it is, should continue to enhance its performance</w:t>
      </w:r>
      <w:r w:rsidR="005B3953">
        <w:t>,” Esterhu</w:t>
      </w:r>
      <w:r w:rsidR="000B34D7">
        <w:t>yse</w:t>
      </w:r>
      <w:r w:rsidR="005B3953">
        <w:t xml:space="preserve"> said.</w:t>
      </w:r>
    </w:p>
    <w:p w14:paraId="680B2B98" w14:textId="07641A8D" w:rsidR="005B3953" w:rsidRDefault="005B39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5EC36D" w14:textId="77777777" w:rsidR="00255F39" w:rsidRDefault="00255F39">
      <w:r>
        <w:t>ISSUED BY</w:t>
      </w:r>
      <w:r>
        <w:tab/>
      </w:r>
      <w:r>
        <w:tab/>
      </w:r>
      <w:r>
        <w:tab/>
        <w:t>Tradehold Limited</w:t>
      </w:r>
    </w:p>
    <w:p w14:paraId="52BF8902" w14:textId="77777777" w:rsidR="00255F39" w:rsidRDefault="00255F39">
      <w:r>
        <w:t>DATE ISSUED</w:t>
      </w:r>
      <w:r>
        <w:tab/>
      </w:r>
      <w:r>
        <w:tab/>
      </w:r>
      <w:r>
        <w:tab/>
        <w:t>12 November 2021</w:t>
      </w:r>
    </w:p>
    <w:p w14:paraId="3BBA2A39" w14:textId="77777777" w:rsidR="00255F39" w:rsidRDefault="00255F39">
      <w:r>
        <w:t>MEDIA ENQUIRIES</w:t>
      </w:r>
      <w:r>
        <w:tab/>
      </w:r>
      <w:r>
        <w:tab/>
        <w:t>Friedrich Esterhuyse, joint CEO of Tradehold</w:t>
      </w:r>
    </w:p>
    <w:p w14:paraId="4755561D" w14:textId="77777777" w:rsidR="00F87DE8" w:rsidRDefault="00F87DE8" w:rsidP="00F87DE8">
      <w:r>
        <w:tab/>
      </w:r>
      <w:r>
        <w:tab/>
      </w:r>
      <w:r>
        <w:tab/>
      </w:r>
      <w:r>
        <w:tab/>
      </w:r>
      <w:r>
        <w:t xml:space="preserve">021-202 8921 </w:t>
      </w:r>
    </w:p>
    <w:p w14:paraId="7BE5074E" w14:textId="2FD58235" w:rsidR="00651F50" w:rsidRDefault="00036E94">
      <w:r>
        <w:t xml:space="preserve"> </w:t>
      </w:r>
      <w:r w:rsidR="00651F50">
        <w:t xml:space="preserve"> </w:t>
      </w:r>
    </w:p>
    <w:p w14:paraId="306E0EF4" w14:textId="77777777" w:rsidR="00651F50" w:rsidRDefault="00651F50"/>
    <w:p w14:paraId="52EF3F89" w14:textId="3F654642" w:rsidR="00651F50" w:rsidRDefault="00651F50"/>
    <w:p w14:paraId="2B452380" w14:textId="166FB0F5" w:rsidR="00651F50" w:rsidRDefault="00651F50"/>
    <w:p w14:paraId="55E4571B" w14:textId="33EE982D" w:rsidR="00651F50" w:rsidRDefault="00651F50"/>
    <w:p w14:paraId="6350C95E" w14:textId="2D49FEE1" w:rsidR="00651F50" w:rsidRDefault="00651F50"/>
    <w:p w14:paraId="0AC3CE84" w14:textId="77777777" w:rsidR="00651F50" w:rsidRDefault="00651F50"/>
    <w:sectPr w:rsidR="00651F50" w:rsidSect="00FC6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4F"/>
    <w:rsid w:val="00016874"/>
    <w:rsid w:val="00036E94"/>
    <w:rsid w:val="000B34D7"/>
    <w:rsid w:val="000D14ED"/>
    <w:rsid w:val="00105E46"/>
    <w:rsid w:val="00180005"/>
    <w:rsid w:val="001B522A"/>
    <w:rsid w:val="001D691B"/>
    <w:rsid w:val="00255F39"/>
    <w:rsid w:val="00282FBB"/>
    <w:rsid w:val="00295F74"/>
    <w:rsid w:val="00383658"/>
    <w:rsid w:val="003A064F"/>
    <w:rsid w:val="003F049B"/>
    <w:rsid w:val="00416F72"/>
    <w:rsid w:val="00440B62"/>
    <w:rsid w:val="004A76D2"/>
    <w:rsid w:val="004E253D"/>
    <w:rsid w:val="005B3953"/>
    <w:rsid w:val="005F4F72"/>
    <w:rsid w:val="0064662C"/>
    <w:rsid w:val="00651F50"/>
    <w:rsid w:val="00694279"/>
    <w:rsid w:val="006D2EA4"/>
    <w:rsid w:val="006F7E8A"/>
    <w:rsid w:val="00704798"/>
    <w:rsid w:val="007238E9"/>
    <w:rsid w:val="007A2AD8"/>
    <w:rsid w:val="007B7032"/>
    <w:rsid w:val="007D3E9A"/>
    <w:rsid w:val="0081522C"/>
    <w:rsid w:val="008E2C1C"/>
    <w:rsid w:val="008F43A8"/>
    <w:rsid w:val="00924D2F"/>
    <w:rsid w:val="00935592"/>
    <w:rsid w:val="00955E3C"/>
    <w:rsid w:val="00975613"/>
    <w:rsid w:val="0099469D"/>
    <w:rsid w:val="00A46A93"/>
    <w:rsid w:val="00AA5990"/>
    <w:rsid w:val="00AC2DB3"/>
    <w:rsid w:val="00AD12B8"/>
    <w:rsid w:val="00B464E7"/>
    <w:rsid w:val="00B67A6C"/>
    <w:rsid w:val="00BB4B69"/>
    <w:rsid w:val="00C43AD4"/>
    <w:rsid w:val="00C551B2"/>
    <w:rsid w:val="00D017EC"/>
    <w:rsid w:val="00DE417E"/>
    <w:rsid w:val="00E360C0"/>
    <w:rsid w:val="00EA2603"/>
    <w:rsid w:val="00F141B7"/>
    <w:rsid w:val="00F46FB4"/>
    <w:rsid w:val="00F87DE8"/>
    <w:rsid w:val="00F97498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27D8F1"/>
  <w15:chartTrackingRefBased/>
  <w15:docId w15:val="{076D51F7-B96F-409C-A8C2-CB5B4A00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F4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de Kock</dc:creator>
  <cp:keywords/>
  <dc:description/>
  <cp:lastModifiedBy>Marlise Potgieter</cp:lastModifiedBy>
  <cp:revision>3</cp:revision>
  <cp:lastPrinted>2021-11-12T07:18:00Z</cp:lastPrinted>
  <dcterms:created xsi:type="dcterms:W3CDTF">2021-11-12T07:24:00Z</dcterms:created>
  <dcterms:modified xsi:type="dcterms:W3CDTF">2022-11-24T12:10:00Z</dcterms:modified>
</cp:coreProperties>
</file>